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Tabakalera-denbora | Susanna Tesconi</w:t>
      </w:r>
    </w:p>
    <w:p>
      <w:r>
        <w:t xml:space="preserve">The 'Maker' movement started to be called that when there were laser cutting machines and 3D printers. There is a sort of discourse that came from the United States around that type of movement: “Do it yourself, do it together”, using certain tools that weren’t available to the general public until a few years ago because they were in universities or companies, and with FabLabs, with the emergence of these spaces, they have become more popular and accessible. So from there, it started to be called the ‘Maker’ movement. But it was ‘tinkering’ before. It’s a way of learning that is quite different from learning about technology in formal education. First they teach you the preconditions, all of the mathematics that you need, all the physics that you need, and then you will be able to do it. ‘Tinkering’ is the opposite. I roll up my sleeves, I start ‘tinkering’ by trial and error, and I go along learning things freely through experimentation, without necessarily having to come away with a product, result, or specific knowledge. I believe that it eliminates mental blocks. It eliminates expectations and ultimately people feel more free, overcome their technophobia as they call it, and are more proactive, don’t you think? Then faculty and technology. Of course, there is some fear and uncomfortable situations because they are asking you to teach something you are unfamiliar with. They provide some training that doesn't cover your needs, and then they have such little time to train themselves and experiment. They don’t even have much time to ‘tinker’ and try things out to implement with their students. My role is to assist them. I did my doctoral thesis on the ‘Maker’ movement, as a tool for training faculty. I always say that I believe that 70% of my time has been assisting professors going through an anxiety attack... No, but it’s OK, everything ends up fine. Once you jump in and understand that you’re not the one that has to control everything, you simply have to observe and assist them, it’s so relaxing because you start to have a good time. You start to experiment and play with them, and rediscover that role of assisting them a bit, of observing and evaluating what is happening. It’s not ‘I monitor-I evaluate, I monitor-I evaluate’. It’s more like getting back to being comfortable. It’s no longer terrifying, because faculty are also horrified of being evaluated, or students not learning or of not passing university entrance exams... So these things do remain, but it’s sort of going back to the heart of the educational relationship, the beautiful part of the profession, which really is lovely. There is a certain amount of fear of uncertainty, and we want to explain what we do as professors. I say: “I do this, I apply this methodology to obtain these objectives”. Education is a quite complex thing. There isn’t any methodology that is a magic recipe that works, and much less a very limited methodology that doesn't include reflection, criticism, or error, that simply tries to apply a way of doing things to obtain certain determined results. It is much more complex than that. I’m quite suspicious of all these methodologies that say: “Look, if you do this, all students will definitely learn this with no issue”. I don’t believe that, to be honest. It’s much more complex: we are with people who are being trained, each one learning their own way and in a particular moment in their lives. It’s not just filling a tank with things and then other things come out. I don't see it like that I’ve been collaborating with Tabakalera on this specifically for years. We were involved in a line of work called ‘From classroom to the laboratory’. We tried to make a report that wasn’t too dense, to work on this way of doing things and implement a more experimental way of working in a transversal classroom and using technology as well, without dying trying. A publication came out that is still available on Tabakalera’s website, and there was a meeting where we held a discussion with others that shared their experiences. And then we created a manual, or a sort of guide, to be able to start working this way. Then, the next year, we also had another event where we continued working along this line. In education centres, and specifically with formal education, it is quite difficult to have the space and time for experimentation. So, these spaces can welcome groups that work voluntarily with tools for assisting and going along working this way. And they are key. Well, I have a rather critical perspective because so many companies have gotten into all of this, selling machines and methodologies to implement these kinds of practices in classrooms. But this educational philosophy, or rather active teaching in general, goes back to the Montessori method, the Reggio Emilia method, as well as Ferrer i Guàrdia, the Escola Nova, which are experiences more than a century old that had this philosophy of learning through experimentation. So now what is happening is that there are many companies, entities, and institutions that are appropriating this kind of educational philosophy, associating it quite closely to the use of technological tools, and designing, selling, and offering environments where one learns this way. But it wasn’t born out of the ‘Maker’ movement. The digital environment conditions your way of teaching. So, if that is designed by people that have nothing to do with eduction, or don’t have a view of education that is compatible with democratic values, or they think about the individual in an unambiguous way, without taking diversity into account, then you’re creating vulnerabilities, exclusion, and you’re going against individual development and empowerment. When it comes to educating new citizens, it's important for them to at least have a critical capacity. First, thinking that this is not the only possible technology, and that there is no one single path when it comes to design, technology, and the development of technology. That is to say, technological determinism or technological solutionism does a lot of damage. It’s like, it comes like this, and I have to buy it and use it. I think it’s important to communicate that society can condition how technology will be, that individuals can design their own technologies and participate in their design. When we’re talking about educational tools, the evolution of learning, that directly affect the cognitive and emotional aspects of children in education, it worries me that this is not open code. I worry a great deal, because I don’t believe that companies have entirely pure intentions apart from creating future customers. So, I think that there should be control and greater involvement, particularly when it comes to defining the tools that are used in schools. For example, when it comes to data processing. Here we have three companies that have data on minors, and their entire cognitive development and learning experiences that they could sell at some point, predicting the outcomes this kid will have in life, and determining their employability or any other future prospect this person might have. We are at that point, and we don’t have control.</w:t>
      </w:r>
    </w:p>
    <w:sectPr>
      <w:pgSz w:w="11906" w:h="16838"/>
      <w:pgMar w:top="1418" w:right="1418" w:bottom="1418" w:left="1418" w:header="709" w:footer="709" w:gutter="0"/>
    </w:sectPr>
  </w:body>
</w:document>
</file>

<file path=word/styles.xml><?xml version="1.0" encoding="utf-8"?>
<w:styles xmlns:w="http://schemas.openxmlformats.org/wordprocessingml/2006/main">
  <w:docDefaults>
    <w:rPrDefault>
      <w:rPr>
        <w:rFonts w:ascii="Calibri" w:hAnsi="Calibri" w:eastAsia="Calibri" w:cs="Calibri"/>
        <w:sz w:val="22"/>
        <w:lang w:val="en"/>
      </w:rPr>
    </w:rPrDefault>
    <w:pPrDefault>
      <w:pPr>
        <w:spacing w:after="120" w:line="300" w:lineRule="auto"/>
      </w:pPr>
    </w:pPrDefault>
  </w:docDefaults>
  <w:style w:type="paragraph" w:default="1" w:styleId="Normal">
    <w:name w:val="Normal"/>
  </w:style>
  <w:style w:type="paragraph" w:styleId="Title">
    <w:name w:val="Title"/>
    <w:basedOn w:val="Normal"/>
    <w:pPr>
      <w:spacing w:after="240"/>
    </w:pPr>
    <w:rPr>
      <w:b/>
      <w:sz w:val="32"/>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